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5C11" w14:textId="77777777" w:rsidR="009C5D0B" w:rsidRDefault="009C5D0B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rial" w:hAnsi="Arial"/>
          <w:b/>
          <w:spacing w:val="-3"/>
          <w:sz w:val="29"/>
        </w:rPr>
      </w:pPr>
    </w:p>
    <w:p w14:paraId="6DCDFD79" w14:textId="77777777" w:rsidR="009C5D0B" w:rsidRDefault="00797F89">
      <w:pPr>
        <w:tabs>
          <w:tab w:val="center" w:pos="4818"/>
        </w:tabs>
        <w:jc w:val="center"/>
        <w:rPr>
          <w:rFonts w:ascii="Arial" w:hAnsi="Arial"/>
          <w:spacing w:val="-3"/>
          <w:sz w:val="32"/>
        </w:rPr>
      </w:pPr>
      <w:r>
        <w:rPr>
          <w:rFonts w:ascii="Arial" w:hAnsi="Arial"/>
          <w:b/>
          <w:spacing w:val="-3"/>
          <w:sz w:val="32"/>
        </w:rPr>
        <w:t>Vedtægter for "DANSK SELSKAB FOR KLINISK ORAL FYSIOLOGI" (DSKOF)</w:t>
      </w:r>
      <w:r>
        <w:rPr>
          <w:rFonts w:ascii="Arial" w:hAnsi="Arial"/>
          <w:spacing w:val="-3"/>
          <w:sz w:val="32"/>
        </w:rPr>
        <w:fldChar w:fldCharType="begin"/>
      </w:r>
      <w:r>
        <w:rPr>
          <w:rFonts w:ascii="Arial" w:hAnsi="Arial"/>
          <w:spacing w:val="-3"/>
          <w:sz w:val="32"/>
        </w:rPr>
        <w:instrText xml:space="preserve">PRIVATE </w:instrText>
      </w:r>
      <w:r>
        <w:rPr>
          <w:rFonts w:ascii="Arial" w:hAnsi="Arial"/>
          <w:spacing w:val="-3"/>
          <w:sz w:val="32"/>
        </w:rPr>
        <w:fldChar w:fldCharType="end"/>
      </w:r>
    </w:p>
    <w:p w14:paraId="1281EA32" w14:textId="77777777" w:rsidR="009C5D0B" w:rsidRDefault="009C5D0B">
      <w:pPr>
        <w:pStyle w:val="Slutnotetekst"/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rial" w:hAnsi="Arial"/>
          <w:spacing w:val="-3"/>
        </w:rPr>
      </w:pPr>
    </w:p>
    <w:p w14:paraId="1D022E8C" w14:textId="77777777" w:rsidR="009C5D0B" w:rsidRDefault="00797F89">
      <w:pPr>
        <w:tabs>
          <w:tab w:val="left" w:pos="-851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851" w:hanging="851"/>
      </w:pPr>
      <w:r>
        <w:rPr>
          <w:rFonts w:ascii="Arial" w:hAnsi="Arial"/>
          <w:spacing w:val="-3"/>
        </w:rPr>
        <w:t>§ 1</w:t>
      </w:r>
      <w:r>
        <w:rPr>
          <w:rFonts w:ascii="Arial" w:hAnsi="Arial"/>
          <w:spacing w:val="-3"/>
        </w:rPr>
        <w:tab/>
        <w:t xml:space="preserve">Selskabets navn er "DANSK SELSKAB FOR KLINISK ORAL FYSIOLOGI". </w:t>
      </w:r>
      <w:r>
        <w:rPr>
          <w:rFonts w:ascii="Arial" w:hAnsi="Arial"/>
        </w:rPr>
        <w:t>Som internationalt navn for Selskabet benyttes: "Danish Society for Clinical Oral Physiology and Temporomandibular disorders".</w:t>
      </w:r>
    </w:p>
    <w:p w14:paraId="77C0750B" w14:textId="77777777" w:rsidR="009C5D0B" w:rsidRDefault="009C5D0B">
      <w:pPr>
        <w:pStyle w:val="Slutnotetekst"/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rial" w:hAnsi="Arial"/>
          <w:spacing w:val="-3"/>
        </w:rPr>
      </w:pPr>
    </w:p>
    <w:p w14:paraId="2D570C13" w14:textId="77777777" w:rsidR="009C5D0B" w:rsidRDefault="00797F89">
      <w:pPr>
        <w:pStyle w:val="Brdtekstindrykning"/>
        <w:widowControl/>
        <w:tabs>
          <w:tab w:val="clear" w:pos="-851"/>
          <w:tab w:val="clear" w:pos="0"/>
          <w:tab w:val="clear" w:pos="1701"/>
          <w:tab w:val="clear" w:pos="2552"/>
          <w:tab w:val="clear" w:pos="3403"/>
          <w:tab w:val="clear" w:pos="4254"/>
          <w:tab w:val="clear" w:pos="5105"/>
          <w:tab w:val="clear" w:pos="5955"/>
          <w:tab w:val="clear" w:pos="6806"/>
          <w:tab w:val="clear" w:pos="7657"/>
          <w:tab w:val="clear" w:pos="8508"/>
          <w:tab w:val="clear" w:pos="9359"/>
          <w:tab w:val="clear" w:pos="10209"/>
          <w:tab w:val="clear" w:pos="11060"/>
          <w:tab w:val="clear" w:pos="11911"/>
          <w:tab w:val="clear" w:pos="12762"/>
          <w:tab w:val="clear" w:pos="13613"/>
          <w:tab w:val="clear" w:pos="14463"/>
          <w:tab w:val="clear" w:pos="15314"/>
          <w:tab w:val="clear" w:pos="16165"/>
          <w:tab w:val="clear" w:pos="17016"/>
          <w:tab w:val="clear" w:pos="17867"/>
          <w:tab w:val="clear" w:pos="18717"/>
          <w:tab w:val="clear" w:pos="19568"/>
          <w:tab w:val="clear" w:pos="20419"/>
          <w:tab w:val="clear" w:pos="21270"/>
          <w:tab w:val="clear" w:pos="22121"/>
          <w:tab w:val="clear" w:pos="22971"/>
          <w:tab w:val="clear" w:pos="23822"/>
          <w:tab w:val="clear" w:pos="24673"/>
          <w:tab w:val="clear" w:pos="25524"/>
          <w:tab w:val="clear" w:pos="26375"/>
          <w:tab w:val="clear" w:pos="27225"/>
          <w:tab w:val="clear" w:pos="28076"/>
          <w:tab w:val="clear" w:pos="28927"/>
          <w:tab w:val="clear" w:pos="29778"/>
        </w:tabs>
        <w:autoSpaceDE w:val="0"/>
        <w:autoSpaceDN w:val="0"/>
        <w:adjustRightInd w:val="0"/>
        <w:spacing w:before="0"/>
      </w:pPr>
      <w:r>
        <w:t>§ 2</w:t>
      </w:r>
      <w:r>
        <w:tab/>
        <w:t>Selskabets formål er at udbrede kendskabet til og fremme udviklingen af  klinisk oral fysiologi i bred odontologisk, biologisk og social sammenhæng.</w:t>
      </w:r>
    </w:p>
    <w:p w14:paraId="7F771016" w14:textId="77777777" w:rsidR="009C5D0B" w:rsidRDefault="00797F89">
      <w:pPr>
        <w:widowControl/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Courier New" w:hAnsi="Courier New"/>
          <w:snapToGrid/>
          <w:sz w:val="20"/>
        </w:rPr>
      </w:pPr>
      <w:r>
        <w:rPr>
          <w:rFonts w:ascii="Courier New" w:hAnsi="Courier New"/>
          <w:snapToGrid/>
          <w:sz w:val="20"/>
        </w:rPr>
        <w:t xml:space="preserve"> </w:t>
      </w:r>
    </w:p>
    <w:p w14:paraId="15B11E5F" w14:textId="77777777" w:rsidR="009C5D0B" w:rsidRDefault="00797F89">
      <w:pPr>
        <w:widowControl/>
        <w:tabs>
          <w:tab w:val="left" w:pos="851"/>
        </w:tabs>
        <w:autoSpaceDE w:val="0"/>
        <w:autoSpaceDN w:val="0"/>
        <w:adjustRightInd w:val="0"/>
        <w:ind w:left="851" w:hanging="851"/>
        <w:rPr>
          <w:rFonts w:ascii="Courier New" w:hAnsi="Courier New"/>
          <w:snapToGrid/>
          <w:sz w:val="20"/>
        </w:rPr>
      </w:pPr>
      <w:r>
        <w:rPr>
          <w:rFonts w:ascii="Arial" w:hAnsi="Arial"/>
          <w:spacing w:val="-3"/>
        </w:rPr>
        <w:t xml:space="preserve">             Klinisk oral fysiologi omfatter d</w:t>
      </w:r>
      <w:r>
        <w:rPr>
          <w:rFonts w:ascii="Arial" w:hAnsi="Arial"/>
          <w:snapToGrid/>
        </w:rPr>
        <w:t xml:space="preserve">iagnostik og behandling af orofacialesmerter,  smagsforstyrrelser og af lidelser  i spytkirtler,  mundslimhinder, kæber, kæbeled og  tyggemuskler, herunder </w:t>
      </w:r>
      <w:r>
        <w:rPr>
          <w:rFonts w:ascii="Arial" w:hAnsi="Arial"/>
          <w:spacing w:val="-3"/>
        </w:rPr>
        <w:t xml:space="preserve">temporomandibulær dysfunktion (TMD). </w:t>
      </w:r>
    </w:p>
    <w:p w14:paraId="46E6D816" w14:textId="77777777" w:rsidR="009C5D0B" w:rsidRDefault="00797F89">
      <w:pPr>
        <w:pStyle w:val="Brdtekstindrykning"/>
        <w:widowControl/>
        <w:tabs>
          <w:tab w:val="clear" w:pos="-851"/>
          <w:tab w:val="clear" w:pos="0"/>
          <w:tab w:val="clear" w:pos="1701"/>
          <w:tab w:val="clear" w:pos="2552"/>
          <w:tab w:val="clear" w:pos="3403"/>
          <w:tab w:val="clear" w:pos="4254"/>
          <w:tab w:val="clear" w:pos="5105"/>
          <w:tab w:val="clear" w:pos="5955"/>
          <w:tab w:val="clear" w:pos="6806"/>
          <w:tab w:val="clear" w:pos="7657"/>
          <w:tab w:val="clear" w:pos="8508"/>
          <w:tab w:val="clear" w:pos="9359"/>
          <w:tab w:val="clear" w:pos="10209"/>
          <w:tab w:val="clear" w:pos="11060"/>
          <w:tab w:val="clear" w:pos="11911"/>
          <w:tab w:val="clear" w:pos="12762"/>
          <w:tab w:val="clear" w:pos="13613"/>
          <w:tab w:val="clear" w:pos="14463"/>
          <w:tab w:val="clear" w:pos="15314"/>
          <w:tab w:val="clear" w:pos="16165"/>
          <w:tab w:val="clear" w:pos="17016"/>
          <w:tab w:val="clear" w:pos="17867"/>
          <w:tab w:val="clear" w:pos="18717"/>
          <w:tab w:val="clear" w:pos="19568"/>
          <w:tab w:val="clear" w:pos="20419"/>
          <w:tab w:val="clear" w:pos="21270"/>
          <w:tab w:val="clear" w:pos="22121"/>
          <w:tab w:val="clear" w:pos="22971"/>
          <w:tab w:val="clear" w:pos="23822"/>
          <w:tab w:val="clear" w:pos="24673"/>
          <w:tab w:val="clear" w:pos="25524"/>
          <w:tab w:val="clear" w:pos="26375"/>
          <w:tab w:val="clear" w:pos="27225"/>
          <w:tab w:val="clear" w:pos="28076"/>
          <w:tab w:val="clear" w:pos="28927"/>
          <w:tab w:val="clear" w:pos="29778"/>
        </w:tabs>
        <w:autoSpaceDE w:val="0"/>
        <w:autoSpaceDN w:val="0"/>
        <w:adjustRightInd w:val="0"/>
      </w:pPr>
      <w:r>
        <w:t xml:space="preserve">. </w:t>
      </w:r>
      <w:r>
        <w:tab/>
        <w:t>Formålet søges opfyldt ved kursus- og foredragsvirksomhed, litteraturformidling og faglige kontakter af klin</w:t>
      </w:r>
      <w:r w:rsidR="00586DAA">
        <w:t xml:space="preserve">isk og forskningsmæssig art nationalt såvel som </w:t>
      </w:r>
      <w:r>
        <w:t>internationalt.</w:t>
      </w:r>
    </w:p>
    <w:p w14:paraId="20FC98F7" w14:textId="77777777" w:rsidR="009C5D0B" w:rsidRDefault="00797F89">
      <w:pPr>
        <w:pStyle w:val="Brdtekstindrykning"/>
      </w:pPr>
      <w:r>
        <w:tab/>
        <w:t>Foreningen afholder mindst 1 årligt møde.</w:t>
      </w:r>
    </w:p>
    <w:p w14:paraId="1584EE76" w14:textId="77777777" w:rsidR="009C5D0B" w:rsidRDefault="009C5D0B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rial" w:hAnsi="Arial"/>
          <w:spacing w:val="-3"/>
        </w:rPr>
      </w:pPr>
    </w:p>
    <w:p w14:paraId="27BCD739" w14:textId="77777777" w:rsidR="009C5D0B" w:rsidRDefault="00797F89">
      <w:pPr>
        <w:pStyle w:val="Brdtekstindrykning2"/>
      </w:pPr>
      <w:r>
        <w:t>§ 3</w:t>
      </w:r>
      <w:r>
        <w:tab/>
        <w:t>Som medlemmer kan optages personer, der har dansk tandlægeeksamen eller autorisation som dansk tandlæge. Generalforsamlingen kan udnævne honorære medlemmer. Ikke-tandl</w:t>
      </w:r>
      <w:r w:rsidR="00D00305">
        <w:t>æ</w:t>
      </w:r>
      <w:r>
        <w:t xml:space="preserve">ger og udenlandske tandlæger kan, efter ansøgning og bestyrelsens skøn, optages som medlemmer. Studerende kan optages som studentermedlemmer til reduceret kontingent. </w:t>
      </w:r>
    </w:p>
    <w:p w14:paraId="12995B95" w14:textId="77777777" w:rsidR="00797F89" w:rsidRDefault="00797F89">
      <w:pPr>
        <w:pStyle w:val="Brdtekstindrykning2"/>
      </w:pPr>
      <w:r>
        <w:tab/>
        <w:t xml:space="preserve">Det er muligt for klinikker, såvel </w:t>
      </w:r>
      <w:r w:rsidR="00157323" w:rsidRPr="00157323">
        <w:t>offentlige</w:t>
      </w:r>
      <w:r>
        <w:t xml:space="preserve"> som private at tegne åbne medlemsskaber, således at medlemsskaberne er knyttet til den pågældende klinik. Der kan tegnes flere åbne medlemsskaber til samme klinik.</w:t>
      </w:r>
    </w:p>
    <w:p w14:paraId="205B2D9C" w14:textId="77777777" w:rsidR="009C5D0B" w:rsidRDefault="00797F89">
      <w:pPr>
        <w:pStyle w:val="Brdtekstindrykning"/>
      </w:pPr>
      <w:r>
        <w:tab/>
        <w:t xml:space="preserve">Udmeldelse af Selskabet kan ske skriftligt til kassereren inden regnskabsårets start den </w:t>
      </w:r>
      <w:r w:rsidRPr="008D04F2">
        <w:t xml:space="preserve">1. </w:t>
      </w:r>
      <w:r w:rsidR="008D04F2" w:rsidRPr="008D04F2">
        <w:t>januar</w:t>
      </w:r>
      <w:r>
        <w:t>. Bestyrelsen kan efter forudgående varsel slette et medlem på grund af kontingentrestance ud over 6 måneder. Samtidig med indkaldelse til årsmøde og ordinær generalforsam</w:t>
      </w:r>
      <w:r>
        <w:softHyphen/>
        <w:t>ling udsendes medlemsliste ajourført per 31. oktober.</w:t>
      </w:r>
    </w:p>
    <w:p w14:paraId="64F18247" w14:textId="77777777" w:rsidR="009C5D0B" w:rsidRDefault="009C5D0B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rial" w:hAnsi="Arial"/>
          <w:spacing w:val="-3"/>
        </w:rPr>
      </w:pPr>
    </w:p>
    <w:p w14:paraId="201FB802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850" w:hanging="85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§ 4</w:t>
      </w:r>
      <w:r>
        <w:rPr>
          <w:rFonts w:ascii="Arial" w:hAnsi="Arial"/>
          <w:spacing w:val="-3"/>
        </w:rPr>
        <w:tab/>
        <w:t>Generalforsamlingen er Selskabets øverste myndighed. Den afholdes i forbindelse med det årlige møde og indvarsles skriftligt med mindst 14 dages varsel til med</w:t>
      </w:r>
      <w:r>
        <w:rPr>
          <w:rFonts w:ascii="Arial" w:hAnsi="Arial"/>
          <w:spacing w:val="-3"/>
        </w:rPr>
        <w:softHyphen/>
        <w:t>lemmerne.</w:t>
      </w:r>
    </w:p>
    <w:p w14:paraId="7BE2F2E0" w14:textId="77777777" w:rsidR="009C5D0B" w:rsidRDefault="00797F89">
      <w:pPr>
        <w:pStyle w:val="Brdtekstindrykning"/>
      </w:pPr>
      <w:r>
        <w:tab/>
        <w:t>Dagsordenen skal indeholde følgende punkter:</w:t>
      </w:r>
    </w:p>
    <w:p w14:paraId="4C8C6686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1700" w:hanging="17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Valg af dirigent</w:t>
      </w:r>
    </w:p>
    <w:p w14:paraId="4145F2EE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1700" w:hanging="17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Formandens beretning</w:t>
      </w:r>
    </w:p>
    <w:p w14:paraId="33855C8B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1700" w:hanging="17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Fremlæggelse og godkendelse af det reviderede regnskab</w:t>
      </w:r>
    </w:p>
    <w:p w14:paraId="1E3C104C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1700" w:hanging="17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Fastlæggelse af kontingent for ordinære medlemmer og for studentermedlemmer</w:t>
      </w:r>
    </w:p>
    <w:p w14:paraId="0149F83F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1700" w:hanging="17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Indkomne forslag</w:t>
      </w:r>
    </w:p>
    <w:p w14:paraId="0DC54B0D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1700" w:hanging="17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Valg af bestyrelse</w:t>
      </w:r>
    </w:p>
    <w:p w14:paraId="64DCF41C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1700" w:hanging="17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                           Valg af formand</w:t>
      </w:r>
    </w:p>
    <w:p w14:paraId="0B8DB8F8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1700" w:hanging="17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Valg af suppleanter</w:t>
      </w:r>
    </w:p>
    <w:p w14:paraId="56FDB558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1700" w:hanging="17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Valg af revisorer</w:t>
      </w:r>
    </w:p>
    <w:p w14:paraId="5E22D419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1700" w:hanging="170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Eventuelt</w:t>
      </w:r>
    </w:p>
    <w:p w14:paraId="792FA8D5" w14:textId="77777777" w:rsidR="009C5D0B" w:rsidRDefault="00586DAA">
      <w:pPr>
        <w:pStyle w:val="Brdtekstindrykning"/>
      </w:pPr>
      <w:r>
        <w:tab/>
        <w:t>Forslag til vedtæg</w:t>
      </w:r>
      <w:r w:rsidR="00090BA8">
        <w:t>t</w:t>
      </w:r>
      <w:r>
        <w:t>s</w:t>
      </w:r>
      <w:r w:rsidR="00797F89">
        <w:t>ændringer kan vedtages, når mindst 2/3 a</w:t>
      </w:r>
      <w:r>
        <w:t>f de fremmødte stemmer for. Æ</w:t>
      </w:r>
      <w:r w:rsidR="00797F89">
        <w:t xml:space="preserve">ndringsforslag indsendes til bestyrelsen </w:t>
      </w:r>
      <w:r>
        <w:t xml:space="preserve">senest </w:t>
      </w:r>
      <w:r w:rsidR="00797F89">
        <w:t>30 dage før den ordinære ge</w:t>
      </w:r>
      <w:r w:rsidR="00797F89">
        <w:softHyphen/>
        <w:t xml:space="preserve">neralforsamling. Valg og forslag, der ikke </w:t>
      </w:r>
      <w:r w:rsidR="00090BA8">
        <w:t>angår vedtægts</w:t>
      </w:r>
      <w:r w:rsidR="00797F89">
        <w:t>ændringer, eksklusioner og Selskabets opløsning, afgøres ved simpel stemmeflerhed. Ekstraordinær ge</w:t>
      </w:r>
      <w:r w:rsidR="00797F89">
        <w:softHyphen/>
        <w:t xml:space="preserve">neralforsamling afholdes, hvis bestyrelsen finder anledning dertil eller senest 1 måned efter, at mindst 1/3 af medlemmerne skriftligt har begæret det </w:t>
      </w:r>
      <w:r w:rsidR="00797F89">
        <w:lastRenderedPageBreak/>
        <w:t>under samtidig angivelse af de forslag, der ønskes behandlet. Den ekstraordinære generalforsamling er beslutningsdygtig uanset antallet af fremmødte medlemmer. På en ekstraordinær generalforsamling kan kun behandles forslag, der er angivet i dagsordenen.</w:t>
      </w:r>
    </w:p>
    <w:p w14:paraId="346CE6D8" w14:textId="77777777" w:rsidR="009C5D0B" w:rsidRDefault="009C5D0B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rial" w:hAnsi="Arial"/>
          <w:spacing w:val="-3"/>
        </w:rPr>
      </w:pPr>
    </w:p>
    <w:p w14:paraId="50E0C2DC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850" w:hanging="85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§ 5</w:t>
      </w:r>
      <w:r>
        <w:rPr>
          <w:rFonts w:ascii="Arial" w:hAnsi="Arial"/>
          <w:spacing w:val="-3"/>
        </w:rPr>
        <w:tab/>
        <w:t xml:space="preserve">Kontingentet fastsættes på den ordinære generalforsamling. Selskabets </w:t>
      </w:r>
      <w:r w:rsidRPr="008D04F2">
        <w:rPr>
          <w:rFonts w:ascii="Arial" w:hAnsi="Arial"/>
          <w:spacing w:val="-3"/>
        </w:rPr>
        <w:t xml:space="preserve">regnskabsår går fra </w:t>
      </w:r>
      <w:r w:rsidRPr="00BD3442">
        <w:rPr>
          <w:rFonts w:ascii="Arial" w:hAnsi="Arial"/>
          <w:spacing w:val="-3"/>
        </w:rPr>
        <w:t xml:space="preserve">1. </w:t>
      </w:r>
      <w:r w:rsidR="00090BA8">
        <w:rPr>
          <w:rFonts w:ascii="Arial" w:hAnsi="Arial"/>
          <w:spacing w:val="-3"/>
        </w:rPr>
        <w:t>n</w:t>
      </w:r>
      <w:r w:rsidR="005F2423" w:rsidRPr="00BD3442">
        <w:rPr>
          <w:rFonts w:ascii="Arial" w:hAnsi="Arial"/>
          <w:spacing w:val="-3"/>
        </w:rPr>
        <w:t>ovember</w:t>
      </w:r>
      <w:r w:rsidRPr="00BD3442">
        <w:rPr>
          <w:rFonts w:ascii="Arial" w:hAnsi="Arial"/>
          <w:spacing w:val="-3"/>
        </w:rPr>
        <w:t xml:space="preserve"> til den 31. </w:t>
      </w:r>
      <w:r w:rsidR="00090BA8">
        <w:rPr>
          <w:rFonts w:ascii="Arial" w:hAnsi="Arial"/>
          <w:spacing w:val="-3"/>
        </w:rPr>
        <w:t>o</w:t>
      </w:r>
      <w:r w:rsidR="005F2423" w:rsidRPr="00BD3442">
        <w:rPr>
          <w:rFonts w:ascii="Arial" w:hAnsi="Arial"/>
          <w:spacing w:val="-3"/>
        </w:rPr>
        <w:t>ktober</w:t>
      </w:r>
      <w:r w:rsidRPr="008D04F2">
        <w:rPr>
          <w:rFonts w:ascii="Arial" w:hAnsi="Arial"/>
          <w:spacing w:val="-3"/>
        </w:rPr>
        <w:t>.</w:t>
      </w:r>
      <w:r>
        <w:rPr>
          <w:rFonts w:ascii="Arial" w:hAnsi="Arial"/>
          <w:spacing w:val="-3"/>
        </w:rPr>
        <w:t xml:space="preserve"> Regnskabet tilstilles Selskabets revisorer til gennemgang og underskrift. Kontingentet dækker regnskabsåret. Revisorerne vælges for 1 år på den ordinære generalforsamling. Genvalg kan finde sted.</w:t>
      </w:r>
    </w:p>
    <w:p w14:paraId="59A05C52" w14:textId="77777777" w:rsidR="009C5D0B" w:rsidRDefault="00797F89">
      <w:pPr>
        <w:pStyle w:val="Brdtekstindrykning"/>
      </w:pPr>
      <w:r>
        <w:tab/>
        <w:t>Medlemmer, der er udnævnt til æresme</w:t>
      </w:r>
      <w:r w:rsidR="00D00305">
        <w:t>d</w:t>
      </w:r>
      <w:r>
        <w:t xml:space="preserve">lemmer er kontingentfrie. </w:t>
      </w:r>
    </w:p>
    <w:p w14:paraId="78028CED" w14:textId="77777777" w:rsidR="009C5D0B" w:rsidRDefault="009C5D0B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rial" w:hAnsi="Arial"/>
          <w:spacing w:val="-3"/>
        </w:rPr>
      </w:pPr>
    </w:p>
    <w:p w14:paraId="14E569D2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850" w:hanging="85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§ 6</w:t>
      </w:r>
      <w:r>
        <w:rPr>
          <w:rFonts w:ascii="Arial" w:hAnsi="Arial"/>
          <w:spacing w:val="-3"/>
        </w:rPr>
        <w:tab/>
        <w:t xml:space="preserve">Selskabet ledes af en bestyrelse på </w:t>
      </w:r>
      <w:r w:rsidR="00157323">
        <w:rPr>
          <w:rFonts w:ascii="Arial" w:hAnsi="Arial"/>
          <w:spacing w:val="-3"/>
        </w:rPr>
        <w:t xml:space="preserve">mindst </w:t>
      </w:r>
      <w:r>
        <w:rPr>
          <w:rFonts w:ascii="Arial" w:hAnsi="Arial"/>
          <w:spacing w:val="-3"/>
        </w:rPr>
        <w:t xml:space="preserve">5 medlemmer, heraf om muligt </w:t>
      </w:r>
      <w:r w:rsidRPr="00797F89">
        <w:rPr>
          <w:rFonts w:ascii="Arial" w:hAnsi="Arial"/>
          <w:spacing w:val="-3"/>
        </w:rPr>
        <w:t>mindst</w:t>
      </w:r>
      <w:r>
        <w:rPr>
          <w:rFonts w:ascii="Arial" w:hAnsi="Arial"/>
          <w:spacing w:val="-3"/>
        </w:rPr>
        <w:t xml:space="preserve"> 1 repræsentant fra hver tandlægeskole, 1 fra den offentlige tandpleje og 1 fra privat praksis.</w:t>
      </w:r>
      <w:r w:rsidR="00586DAA">
        <w:rPr>
          <w:rFonts w:ascii="Arial" w:hAnsi="Arial"/>
          <w:spacing w:val="-3"/>
        </w:rPr>
        <w:t xml:space="preserve"> </w:t>
      </w:r>
    </w:p>
    <w:p w14:paraId="40194B5F" w14:textId="77777777" w:rsidR="009C5D0B" w:rsidRDefault="00797F89">
      <w:pPr>
        <w:pStyle w:val="Brdtekstindrykning"/>
      </w:pPr>
      <w:r>
        <w:tab/>
        <w:t xml:space="preserve">Bestyrelsen vælges på den ordinære generalforsamling for en 2-årig periode. Formanden udpeges af </w:t>
      </w:r>
      <w:r w:rsidR="00586DAA">
        <w:t xml:space="preserve">generalforsamlingen blandt de </w:t>
      </w:r>
      <w:r>
        <w:t>valgte bestyrelsesmed</w:t>
      </w:r>
      <w:r>
        <w:softHyphen/>
        <w:t>lemmer. Genvalg af bestyrelse og af formand kan finde sted, dog højst 2 gange i træk.</w:t>
      </w:r>
    </w:p>
    <w:p w14:paraId="256D4A30" w14:textId="77777777" w:rsidR="009C5D0B" w:rsidRDefault="00797F89">
      <w:pPr>
        <w:pStyle w:val="Brdtekstindrykning"/>
      </w:pPr>
      <w:r>
        <w:tab/>
        <w:t>Bestyrelsen, udover formanden, konstituerer sig selv. Efter samlet nyvalg af bestyrelsen afgår 2 af medlemmerne efter 1 år ved lodtrækning, der dog ikke omfatter formanden.</w:t>
      </w:r>
    </w:p>
    <w:p w14:paraId="6CC3E2A2" w14:textId="77777777" w:rsidR="009C5D0B" w:rsidRDefault="00797F89">
      <w:pPr>
        <w:pStyle w:val="Brdtekstindrykning"/>
      </w:pPr>
      <w:r>
        <w:tab/>
        <w:t>Der ydes godtgørelse til bestyrelsens medlemmer for deltagelse i bestyrelsesmøder med refusion af afholdte udgifter til transport, herunder fortæring og eventuelt overnatning ifølge bilag.</w:t>
      </w:r>
    </w:p>
    <w:p w14:paraId="31DA60D5" w14:textId="77777777" w:rsidR="009C5D0B" w:rsidRDefault="00797F89">
      <w:pPr>
        <w:pStyle w:val="Brdtekstindrykning"/>
      </w:pPr>
      <w:r>
        <w:tab/>
        <w:t xml:space="preserve">På generalforsamlingen vælges endvidere 2 suppleanter for en 2-årig periode. Genvalg kan finde sted, dog højst 2 gange i træk. </w:t>
      </w:r>
    </w:p>
    <w:p w14:paraId="21C18826" w14:textId="77777777" w:rsidR="009C5D0B" w:rsidRDefault="009C5D0B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rial" w:hAnsi="Arial"/>
          <w:spacing w:val="-3"/>
        </w:rPr>
      </w:pPr>
    </w:p>
    <w:p w14:paraId="1890D932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850" w:hanging="85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§ 7</w:t>
      </w:r>
      <w:r>
        <w:rPr>
          <w:rFonts w:ascii="Arial" w:hAnsi="Arial"/>
          <w:spacing w:val="-3"/>
        </w:rPr>
        <w:tab/>
        <w:t>Selskabet kan opløses, såfremt en ordinær eller ekstraordinær generalforsamling med 2/3's flertal af de fremmødte beslutter det. Der træffes samtidig beslutning om anvendelse af Selskabets midler.</w:t>
      </w:r>
    </w:p>
    <w:p w14:paraId="07E92045" w14:textId="77777777" w:rsidR="009C5D0B" w:rsidRDefault="009C5D0B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rial" w:hAnsi="Arial"/>
          <w:spacing w:val="-3"/>
        </w:rPr>
      </w:pPr>
    </w:p>
    <w:p w14:paraId="1587A706" w14:textId="77777777" w:rsidR="009C5D0B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ind w:left="850" w:hanging="85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§ 8</w:t>
      </w:r>
      <w:r>
        <w:rPr>
          <w:rFonts w:ascii="Arial" w:hAnsi="Arial"/>
          <w:spacing w:val="-3"/>
        </w:rPr>
        <w:tab/>
        <w:t xml:space="preserve">Dansk Selskab for </w:t>
      </w:r>
      <w:r>
        <w:rPr>
          <w:rFonts w:ascii="Arial" w:hAnsi="Arial"/>
        </w:rPr>
        <w:t>Klinisk Oral Fysiologi</w:t>
      </w:r>
      <w:r>
        <w:rPr>
          <w:rFonts w:ascii="Arial" w:hAnsi="Arial"/>
          <w:spacing w:val="-3"/>
        </w:rPr>
        <w:t xml:space="preserve"> kan uddele en pris til en yngre dansk tandlæge, der har dokumenteret interesse for forskning og formidling inden for fagom</w:t>
      </w:r>
      <w:r>
        <w:rPr>
          <w:rFonts w:ascii="Arial" w:hAnsi="Arial"/>
          <w:spacing w:val="-3"/>
        </w:rPr>
        <w:softHyphen/>
        <w:t>rådet Klinisk Oral Fysiologi. Uddeling af prisen kan hyppigst finde sted hvert tredje år.</w:t>
      </w:r>
      <w:r>
        <w:rPr>
          <w:rFonts w:ascii="Arial" w:hAnsi="Arial"/>
          <w:spacing w:val="-3"/>
        </w:rPr>
        <w:tab/>
      </w:r>
    </w:p>
    <w:p w14:paraId="101F4E40" w14:textId="77777777" w:rsidR="009C5D0B" w:rsidRDefault="00797F89">
      <w:pPr>
        <w:pStyle w:val="Brdtekstindrykning"/>
      </w:pPr>
      <w:r>
        <w:tab/>
        <w:t>Prisen, der bærer navnet "TMD-prisen", består af et diplom og et pengebe</w:t>
      </w:r>
      <w:r>
        <w:softHyphen/>
        <w:t>løb, hvis størrelse fastsættes af bestyrelsen, normalt kr. 10.000,00.</w:t>
      </w:r>
    </w:p>
    <w:p w14:paraId="1C09A227" w14:textId="77777777" w:rsidR="009C5D0B" w:rsidRDefault="00797F89">
      <w:pPr>
        <w:pStyle w:val="Brdtekstindrykning"/>
      </w:pPr>
      <w:r>
        <w:tab/>
        <w:t>Prismodtageren udpeges af bestyrelsen for Dansk Selskab for Klinisk Oral Fysiologi i enighed. Prismodtageren er pligtig at holde en forelæsning i relation til prisen ved samme eller først følgende årsmøde i selskabet.</w:t>
      </w:r>
    </w:p>
    <w:p w14:paraId="389E6EC9" w14:textId="77777777" w:rsidR="009C5D0B" w:rsidRDefault="009C5D0B">
      <w:pPr>
        <w:pStyle w:val="Slutnotetekst"/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rial" w:hAnsi="Arial"/>
          <w:spacing w:val="-3"/>
        </w:rPr>
      </w:pPr>
    </w:p>
    <w:p w14:paraId="310CECD6" w14:textId="77777777" w:rsidR="009C5D0B" w:rsidRDefault="009C5D0B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jc w:val="both"/>
        <w:rPr>
          <w:rFonts w:ascii="Arial" w:hAnsi="Arial"/>
          <w:spacing w:val="-3"/>
        </w:rPr>
      </w:pPr>
    </w:p>
    <w:p w14:paraId="57E6A316" w14:textId="77777777" w:rsidR="009C5D0B" w:rsidRPr="00797F89" w:rsidRDefault="00797F89">
      <w:pPr>
        <w:tabs>
          <w:tab w:val="left" w:pos="-851"/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  <w:tab w:val="left" w:pos="9359"/>
          <w:tab w:val="left" w:pos="10209"/>
          <w:tab w:val="left" w:pos="11060"/>
          <w:tab w:val="left" w:pos="11911"/>
          <w:tab w:val="left" w:pos="12762"/>
          <w:tab w:val="left" w:pos="13613"/>
          <w:tab w:val="left" w:pos="14463"/>
          <w:tab w:val="left" w:pos="15314"/>
          <w:tab w:val="left" w:pos="16165"/>
          <w:tab w:val="left" w:pos="17016"/>
          <w:tab w:val="left" w:pos="17867"/>
          <w:tab w:val="left" w:pos="18717"/>
          <w:tab w:val="left" w:pos="19568"/>
          <w:tab w:val="left" w:pos="20419"/>
          <w:tab w:val="left" w:pos="21270"/>
          <w:tab w:val="left" w:pos="22121"/>
          <w:tab w:val="left" w:pos="22971"/>
          <w:tab w:val="left" w:pos="23822"/>
          <w:tab w:val="left" w:pos="24673"/>
          <w:tab w:val="left" w:pos="25524"/>
          <w:tab w:val="left" w:pos="26375"/>
          <w:tab w:val="left" w:pos="27225"/>
          <w:tab w:val="left" w:pos="28076"/>
          <w:tab w:val="left" w:pos="28927"/>
          <w:tab w:val="left" w:pos="29778"/>
        </w:tabs>
        <w:rPr>
          <w:rFonts w:ascii="Arial" w:hAnsi="Arial"/>
          <w:i/>
          <w:spacing w:val="-2"/>
          <w:sz w:val="19"/>
        </w:rPr>
      </w:pPr>
      <w:r>
        <w:rPr>
          <w:rFonts w:ascii="Arial" w:hAnsi="Arial"/>
          <w:i/>
          <w:spacing w:val="-2"/>
          <w:sz w:val="19"/>
        </w:rPr>
        <w:t>Vedtaget ved Selskabets stiftende generalforsamling den 25. april 1985 med ændringer vedtaget ved den ordinære generalforsamling den 8. november 1985, den ordinære generalforsamling den 2. november 1990, den ordinære generalfor</w:t>
      </w:r>
      <w:r>
        <w:rPr>
          <w:rFonts w:ascii="Arial" w:hAnsi="Arial"/>
          <w:i/>
          <w:spacing w:val="-2"/>
          <w:sz w:val="19"/>
        </w:rPr>
        <w:softHyphen/>
        <w:t>sam</w:t>
      </w:r>
      <w:r>
        <w:rPr>
          <w:rFonts w:ascii="Arial" w:hAnsi="Arial"/>
          <w:i/>
          <w:spacing w:val="-2"/>
          <w:sz w:val="19"/>
        </w:rPr>
        <w:softHyphen/>
        <w:t>ling den 7. oktober 1994, den ordinære generalfor</w:t>
      </w:r>
      <w:r>
        <w:rPr>
          <w:rFonts w:ascii="Arial" w:hAnsi="Arial"/>
          <w:i/>
          <w:spacing w:val="-2"/>
          <w:sz w:val="19"/>
        </w:rPr>
        <w:softHyphen/>
        <w:t>sam</w:t>
      </w:r>
      <w:r>
        <w:rPr>
          <w:rFonts w:ascii="Arial" w:hAnsi="Arial"/>
          <w:i/>
          <w:spacing w:val="-2"/>
          <w:sz w:val="19"/>
        </w:rPr>
        <w:softHyphen/>
        <w:t>ling den 2. februar 1996, den ordinære generalfor</w:t>
      </w:r>
      <w:r>
        <w:rPr>
          <w:rFonts w:ascii="Arial" w:hAnsi="Arial"/>
          <w:i/>
          <w:spacing w:val="-2"/>
          <w:sz w:val="19"/>
        </w:rPr>
        <w:softHyphen/>
        <w:t>sam</w:t>
      </w:r>
      <w:r>
        <w:rPr>
          <w:rFonts w:ascii="Arial" w:hAnsi="Arial"/>
          <w:i/>
          <w:spacing w:val="-2"/>
          <w:sz w:val="19"/>
        </w:rPr>
        <w:softHyphen/>
        <w:t>ling den 31. januar 1997, den ordinære generalfor</w:t>
      </w:r>
      <w:r>
        <w:rPr>
          <w:rFonts w:ascii="Arial" w:hAnsi="Arial"/>
          <w:i/>
          <w:spacing w:val="-2"/>
          <w:sz w:val="19"/>
        </w:rPr>
        <w:softHyphen/>
        <w:t>samling den 30. januar 1998, den ordinære generalforsamling den 29. januar 1999,</w:t>
      </w:r>
      <w:r>
        <w:rPr>
          <w:rFonts w:ascii="Arial" w:hAnsi="Arial"/>
          <w:spacing w:val="-2"/>
          <w:sz w:val="19"/>
        </w:rPr>
        <w:t xml:space="preserve"> </w:t>
      </w:r>
      <w:r>
        <w:rPr>
          <w:rFonts w:ascii="Arial" w:hAnsi="Arial"/>
          <w:i/>
          <w:spacing w:val="-2"/>
          <w:sz w:val="19"/>
        </w:rPr>
        <w:t xml:space="preserve">den ordinære generalforsamling den 28. januar 2000 med efterfølgende korrektion 26. januar 2001, og den ordinære generalforsamling </w:t>
      </w:r>
      <w:r w:rsidRPr="00797F89">
        <w:rPr>
          <w:rFonts w:ascii="Arial" w:hAnsi="Arial"/>
          <w:i/>
          <w:spacing w:val="-2"/>
          <w:sz w:val="19"/>
        </w:rPr>
        <w:t>den 30. januar 2003, den ordinære generalforsamling den 30. januar 2004, den ekstraordinære generalforsamling 29,</w:t>
      </w:r>
      <w:r w:rsidR="00CA12F4">
        <w:rPr>
          <w:rFonts w:ascii="Arial" w:hAnsi="Arial"/>
          <w:i/>
          <w:spacing w:val="-2"/>
          <w:sz w:val="19"/>
        </w:rPr>
        <w:t xml:space="preserve"> m</w:t>
      </w:r>
      <w:r w:rsidRPr="00797F89">
        <w:rPr>
          <w:rFonts w:ascii="Arial" w:hAnsi="Arial"/>
          <w:i/>
          <w:spacing w:val="-2"/>
          <w:sz w:val="19"/>
        </w:rPr>
        <w:t>aj 2010</w:t>
      </w:r>
      <w:r w:rsidR="00157323">
        <w:rPr>
          <w:rFonts w:ascii="Arial" w:hAnsi="Arial"/>
          <w:i/>
          <w:spacing w:val="-2"/>
          <w:sz w:val="19"/>
        </w:rPr>
        <w:t>,</w:t>
      </w:r>
      <w:r w:rsidRPr="00797F89">
        <w:rPr>
          <w:rFonts w:ascii="Arial" w:hAnsi="Arial"/>
          <w:i/>
          <w:spacing w:val="-2"/>
          <w:sz w:val="19"/>
        </w:rPr>
        <w:t xml:space="preserve"> den ordinære generalforsamling 28.januar 2011</w:t>
      </w:r>
      <w:r w:rsidR="005F2423">
        <w:rPr>
          <w:rFonts w:ascii="Arial" w:hAnsi="Arial"/>
          <w:i/>
          <w:spacing w:val="-2"/>
          <w:sz w:val="19"/>
        </w:rPr>
        <w:t>, den ordinære generalforsamlin</w:t>
      </w:r>
      <w:r w:rsidR="00A21D06">
        <w:rPr>
          <w:rFonts w:ascii="Arial" w:hAnsi="Arial"/>
          <w:i/>
          <w:spacing w:val="-2"/>
          <w:sz w:val="19"/>
        </w:rPr>
        <w:t>g 27. januar 2012,</w:t>
      </w:r>
      <w:r w:rsidR="00157323">
        <w:rPr>
          <w:rFonts w:ascii="Arial" w:hAnsi="Arial"/>
          <w:i/>
          <w:spacing w:val="-2"/>
          <w:sz w:val="19"/>
        </w:rPr>
        <w:t xml:space="preserve"> den ordinære generalforsamling 2</w:t>
      </w:r>
      <w:r w:rsidR="005F2423">
        <w:rPr>
          <w:rFonts w:ascii="Arial" w:hAnsi="Arial"/>
          <w:i/>
          <w:spacing w:val="-2"/>
          <w:sz w:val="19"/>
        </w:rPr>
        <w:t>5</w:t>
      </w:r>
      <w:r w:rsidR="00157323">
        <w:rPr>
          <w:rFonts w:ascii="Arial" w:hAnsi="Arial"/>
          <w:i/>
          <w:spacing w:val="-2"/>
          <w:sz w:val="19"/>
        </w:rPr>
        <w:t>. januar 201</w:t>
      </w:r>
      <w:r w:rsidR="005F2423">
        <w:rPr>
          <w:rFonts w:ascii="Arial" w:hAnsi="Arial"/>
          <w:i/>
          <w:spacing w:val="-2"/>
          <w:sz w:val="19"/>
        </w:rPr>
        <w:t>3</w:t>
      </w:r>
      <w:r w:rsidR="00A21D06">
        <w:rPr>
          <w:rFonts w:ascii="Arial" w:hAnsi="Arial"/>
          <w:i/>
          <w:spacing w:val="-2"/>
          <w:sz w:val="19"/>
        </w:rPr>
        <w:t xml:space="preserve"> og den ordinære generalforsamling 29.januar 2016</w:t>
      </w:r>
      <w:bookmarkStart w:id="0" w:name="_GoBack"/>
      <w:bookmarkEnd w:id="0"/>
    </w:p>
    <w:sectPr w:rsidR="009C5D0B" w:rsidRPr="00797F89">
      <w:headerReference w:type="even" r:id="rId7"/>
      <w:headerReference w:type="default" r:id="rId8"/>
      <w:endnotePr>
        <w:numFmt w:val="decimal"/>
      </w:endnotePr>
      <w:pgSz w:w="11905" w:h="16837"/>
      <w:pgMar w:top="566" w:right="1134" w:bottom="850" w:left="1134" w:header="566" w:footer="850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4D78F" w14:textId="77777777" w:rsidR="002722D4" w:rsidRDefault="002722D4">
      <w:pPr>
        <w:spacing w:line="20" w:lineRule="exact"/>
      </w:pPr>
    </w:p>
  </w:endnote>
  <w:endnote w:type="continuationSeparator" w:id="0">
    <w:p w14:paraId="4D66603E" w14:textId="77777777" w:rsidR="002722D4" w:rsidRDefault="002722D4">
      <w:r>
        <w:t xml:space="preserve"> </w:t>
      </w:r>
    </w:p>
  </w:endnote>
  <w:endnote w:type="continuationNotice" w:id="1">
    <w:p w14:paraId="35E1B3E8" w14:textId="77777777" w:rsidR="002722D4" w:rsidRDefault="002722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B588F" w14:textId="77777777" w:rsidR="002722D4" w:rsidRDefault="002722D4">
      <w:r>
        <w:separator/>
      </w:r>
    </w:p>
  </w:footnote>
  <w:footnote w:type="continuationSeparator" w:id="0">
    <w:p w14:paraId="16871D59" w14:textId="77777777" w:rsidR="002722D4" w:rsidRDefault="002722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97B98" w14:textId="77777777" w:rsidR="009C5D0B" w:rsidRDefault="00797F89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A8735D5" w14:textId="77777777" w:rsidR="009C5D0B" w:rsidRDefault="009C5D0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9B5EC" w14:textId="77777777" w:rsidR="009C5D0B" w:rsidRDefault="00797F89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090BA8">
      <w:rPr>
        <w:rStyle w:val="Sidetal"/>
        <w:noProof/>
      </w:rPr>
      <w:t>2</w:t>
    </w:r>
    <w:r>
      <w:rPr>
        <w:rStyle w:val="Sidetal"/>
      </w:rPr>
      <w:fldChar w:fldCharType="end"/>
    </w:r>
  </w:p>
  <w:p w14:paraId="7F64DCEC" w14:textId="77777777" w:rsidR="009C5D0B" w:rsidRDefault="00797F89">
    <w:pPr>
      <w:tabs>
        <w:tab w:val="left" w:pos="-851"/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  <w:tab w:val="left" w:pos="16165"/>
        <w:tab w:val="left" w:pos="17016"/>
        <w:tab w:val="left" w:pos="17867"/>
        <w:tab w:val="left" w:pos="18717"/>
        <w:tab w:val="left" w:pos="19568"/>
        <w:tab w:val="left" w:pos="20419"/>
        <w:tab w:val="left" w:pos="21270"/>
        <w:tab w:val="left" w:pos="22121"/>
        <w:tab w:val="left" w:pos="22971"/>
        <w:tab w:val="left" w:pos="23822"/>
        <w:tab w:val="left" w:pos="24673"/>
        <w:tab w:val="left" w:pos="25524"/>
        <w:tab w:val="left" w:pos="26375"/>
        <w:tab w:val="left" w:pos="27225"/>
        <w:tab w:val="left" w:pos="28076"/>
        <w:tab w:val="left" w:pos="28927"/>
        <w:tab w:val="left" w:pos="29778"/>
      </w:tabs>
      <w:ind w:right="360"/>
      <w:jc w:val="both"/>
    </w:pPr>
    <w:r>
      <w:rPr>
        <w:noProof/>
        <w:snapToGrid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6165E71" wp14:editId="6331E8D2">
              <wp:simplePos x="0" y="0"/>
              <wp:positionH relativeFrom="page">
                <wp:posOffset>720090</wp:posOffset>
              </wp:positionH>
              <wp:positionV relativeFrom="paragraph">
                <wp:posOffset>0</wp:posOffset>
              </wp:positionV>
              <wp:extent cx="6119495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4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CBD9CFB" w14:textId="77777777" w:rsidR="009C5D0B" w:rsidRDefault="00797F89">
                          <w:pPr>
                            <w:tabs>
                              <w:tab w:val="center" w:pos="4818"/>
                              <w:tab w:val="right" w:pos="9637"/>
                            </w:tabs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6.7pt;margin-top:0;width:481.8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9I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" o:allowincell="f" filled="f" stroked="f" strokeweight="0">
              <v:textbox inset="0,0,0,0">
                <w:txbxContent>
                  <w:p w:rsidR="00000000" w:rsidRDefault="00797F89">
                    <w:pPr>
                      <w:tabs>
                        <w:tab w:val="center" w:pos="4818"/>
                        <w:tab w:val="right" w:pos="9637"/>
                      </w:tabs>
                    </w:pP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B7C40CB" w14:textId="77777777" w:rsidR="009C5D0B" w:rsidRDefault="009C5D0B">
    <w:pPr>
      <w:tabs>
        <w:tab w:val="left" w:pos="-851"/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  <w:tab w:val="left" w:pos="16165"/>
        <w:tab w:val="left" w:pos="17016"/>
        <w:tab w:val="left" w:pos="17867"/>
        <w:tab w:val="left" w:pos="18717"/>
        <w:tab w:val="left" w:pos="19568"/>
        <w:tab w:val="left" w:pos="20419"/>
        <w:tab w:val="left" w:pos="21270"/>
        <w:tab w:val="left" w:pos="22121"/>
        <w:tab w:val="left" w:pos="22971"/>
        <w:tab w:val="left" w:pos="23822"/>
        <w:tab w:val="left" w:pos="24673"/>
        <w:tab w:val="left" w:pos="25524"/>
        <w:tab w:val="left" w:pos="26375"/>
        <w:tab w:val="left" w:pos="27225"/>
        <w:tab w:val="left" w:pos="28076"/>
        <w:tab w:val="left" w:pos="28927"/>
        <w:tab w:val="left" w:pos="29778"/>
      </w:tabs>
      <w:spacing w:after="140" w:line="100" w:lineRule="exact"/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bordersDoNotSurroundHeader/>
  <w:bordersDoNotSurroundFooter/>
  <w:proofState w:spelling="clean" w:grammar="clean"/>
  <w:defaultTabStop w:val="720"/>
  <w:hyphenationZone w:val="88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89"/>
    <w:rsid w:val="00090BA8"/>
    <w:rsid w:val="00157323"/>
    <w:rsid w:val="0022549B"/>
    <w:rsid w:val="002722D4"/>
    <w:rsid w:val="00376045"/>
    <w:rsid w:val="00586DAA"/>
    <w:rsid w:val="005F2423"/>
    <w:rsid w:val="006278AC"/>
    <w:rsid w:val="00774159"/>
    <w:rsid w:val="00797F89"/>
    <w:rsid w:val="008D04F2"/>
    <w:rsid w:val="009C5D0B"/>
    <w:rsid w:val="00A21D06"/>
    <w:rsid w:val="00BD3442"/>
    <w:rsid w:val="00CA12F4"/>
    <w:rsid w:val="00D00305"/>
    <w:rsid w:val="00D4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A26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notetekst">
    <w:name w:val="endnote text"/>
    <w:basedOn w:val="Normal"/>
    <w:semiHidden/>
  </w:style>
  <w:style w:type="character" w:styleId="Slutnotehenvisning">
    <w:name w:val="endnote reference"/>
    <w:basedOn w:val="Standardskrifttypeiafsnit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indrykning">
    <w:name w:val="Body Text Indent"/>
    <w:basedOn w:val="Normal"/>
    <w:semiHidden/>
    <w:pPr>
      <w:tabs>
        <w:tab w:val="left" w:pos="-851"/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  <w:tab w:val="left" w:pos="16165"/>
        <w:tab w:val="left" w:pos="17016"/>
        <w:tab w:val="left" w:pos="17867"/>
        <w:tab w:val="left" w:pos="18717"/>
        <w:tab w:val="left" w:pos="19568"/>
        <w:tab w:val="left" w:pos="20419"/>
        <w:tab w:val="left" w:pos="21270"/>
        <w:tab w:val="left" w:pos="22121"/>
        <w:tab w:val="left" w:pos="22971"/>
        <w:tab w:val="left" w:pos="23822"/>
        <w:tab w:val="left" w:pos="24673"/>
        <w:tab w:val="left" w:pos="25524"/>
        <w:tab w:val="left" w:pos="26375"/>
        <w:tab w:val="left" w:pos="27225"/>
        <w:tab w:val="left" w:pos="28076"/>
        <w:tab w:val="left" w:pos="28927"/>
        <w:tab w:val="left" w:pos="29778"/>
      </w:tabs>
      <w:spacing w:before="120"/>
      <w:ind w:left="851" w:hanging="851"/>
    </w:pPr>
    <w:rPr>
      <w:rFonts w:ascii="Arial" w:hAnsi="Arial"/>
      <w:spacing w:val="-3"/>
    </w:rPr>
  </w:style>
  <w:style w:type="paragraph" w:styleId="Brdtekstindrykning2">
    <w:name w:val="Body Text Indent 2"/>
    <w:basedOn w:val="Normal"/>
    <w:semiHidden/>
    <w:pPr>
      <w:tabs>
        <w:tab w:val="left" w:pos="-851"/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  <w:tab w:val="left" w:pos="16165"/>
        <w:tab w:val="left" w:pos="17016"/>
        <w:tab w:val="left" w:pos="17867"/>
        <w:tab w:val="left" w:pos="18717"/>
        <w:tab w:val="left" w:pos="19568"/>
        <w:tab w:val="left" w:pos="20419"/>
        <w:tab w:val="left" w:pos="21270"/>
        <w:tab w:val="left" w:pos="22121"/>
        <w:tab w:val="left" w:pos="22971"/>
        <w:tab w:val="left" w:pos="23822"/>
        <w:tab w:val="left" w:pos="24673"/>
        <w:tab w:val="left" w:pos="25524"/>
        <w:tab w:val="left" w:pos="26375"/>
        <w:tab w:val="left" w:pos="27225"/>
        <w:tab w:val="left" w:pos="28076"/>
        <w:tab w:val="left" w:pos="28927"/>
        <w:tab w:val="left" w:pos="29778"/>
      </w:tabs>
      <w:ind w:left="850" w:hanging="850"/>
    </w:pPr>
    <w:rPr>
      <w:rFonts w:ascii="Arial" w:hAnsi="Arial"/>
      <w:spacing w:val="-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7F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7F89"/>
    <w:rPr>
      <w:rFonts w:ascii="Tahoma" w:hAnsi="Tahoma" w:cs="Tahoma"/>
      <w:snapToGrid w:val="0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7F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7F8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7F89"/>
    <w:rPr>
      <w:snapToGrid w:val="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7F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7F89"/>
    <w:rPr>
      <w:b/>
      <w:bCs/>
      <w:snapToGrid w:val="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notetekst">
    <w:name w:val="endnote text"/>
    <w:basedOn w:val="Normal"/>
    <w:semiHidden/>
  </w:style>
  <w:style w:type="character" w:styleId="Slutnotehenvisning">
    <w:name w:val="endnote reference"/>
    <w:basedOn w:val="Standardskrifttypeiafsnit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indrykning">
    <w:name w:val="Body Text Indent"/>
    <w:basedOn w:val="Normal"/>
    <w:semiHidden/>
    <w:pPr>
      <w:tabs>
        <w:tab w:val="left" w:pos="-851"/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  <w:tab w:val="left" w:pos="16165"/>
        <w:tab w:val="left" w:pos="17016"/>
        <w:tab w:val="left" w:pos="17867"/>
        <w:tab w:val="left" w:pos="18717"/>
        <w:tab w:val="left" w:pos="19568"/>
        <w:tab w:val="left" w:pos="20419"/>
        <w:tab w:val="left" w:pos="21270"/>
        <w:tab w:val="left" w:pos="22121"/>
        <w:tab w:val="left" w:pos="22971"/>
        <w:tab w:val="left" w:pos="23822"/>
        <w:tab w:val="left" w:pos="24673"/>
        <w:tab w:val="left" w:pos="25524"/>
        <w:tab w:val="left" w:pos="26375"/>
        <w:tab w:val="left" w:pos="27225"/>
        <w:tab w:val="left" w:pos="28076"/>
        <w:tab w:val="left" w:pos="28927"/>
        <w:tab w:val="left" w:pos="29778"/>
      </w:tabs>
      <w:spacing w:before="120"/>
      <w:ind w:left="851" w:hanging="851"/>
    </w:pPr>
    <w:rPr>
      <w:rFonts w:ascii="Arial" w:hAnsi="Arial"/>
      <w:spacing w:val="-3"/>
    </w:rPr>
  </w:style>
  <w:style w:type="paragraph" w:styleId="Brdtekstindrykning2">
    <w:name w:val="Body Text Indent 2"/>
    <w:basedOn w:val="Normal"/>
    <w:semiHidden/>
    <w:pPr>
      <w:tabs>
        <w:tab w:val="left" w:pos="-851"/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  <w:tab w:val="left" w:pos="14463"/>
        <w:tab w:val="left" w:pos="15314"/>
        <w:tab w:val="left" w:pos="16165"/>
        <w:tab w:val="left" w:pos="17016"/>
        <w:tab w:val="left" w:pos="17867"/>
        <w:tab w:val="left" w:pos="18717"/>
        <w:tab w:val="left" w:pos="19568"/>
        <w:tab w:val="left" w:pos="20419"/>
        <w:tab w:val="left" w:pos="21270"/>
        <w:tab w:val="left" w:pos="22121"/>
        <w:tab w:val="left" w:pos="22971"/>
        <w:tab w:val="left" w:pos="23822"/>
        <w:tab w:val="left" w:pos="24673"/>
        <w:tab w:val="left" w:pos="25524"/>
        <w:tab w:val="left" w:pos="26375"/>
        <w:tab w:val="left" w:pos="27225"/>
        <w:tab w:val="left" w:pos="28076"/>
        <w:tab w:val="left" w:pos="28927"/>
        <w:tab w:val="left" w:pos="29778"/>
      </w:tabs>
      <w:ind w:left="850" w:hanging="850"/>
    </w:pPr>
    <w:rPr>
      <w:rFonts w:ascii="Arial" w:hAnsi="Arial"/>
      <w:spacing w:val="-3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7F8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7F89"/>
    <w:rPr>
      <w:rFonts w:ascii="Tahoma" w:hAnsi="Tahoma" w:cs="Tahoma"/>
      <w:snapToGrid w:val="0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97F8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7F89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7F89"/>
    <w:rPr>
      <w:snapToGrid w:val="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7F8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7F89"/>
    <w:rPr>
      <w:b/>
      <w:bCs/>
      <w:snapToGrid w:val="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854</Words>
  <Characters>5214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Vedtægter for "DANSK SELSKAB FOR KLINISK ORAL FYSIOLOGI" (DSKOF)</vt:lpstr>
      <vt:lpstr>Vedtægter for "DANSK SELSKAB FOR KLINISK ORAL FYSIOLOGI" (DSKOF)</vt:lpstr>
    </vt:vector>
  </TitlesOfParts>
  <Company>Tandlægeskolen, København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 for "DANSK SELSKAB FOR KLINISK ORAL FYSIOLOGI" (DSKOF)</dc:title>
  <dc:creator>Merete Bakke</dc:creator>
  <cp:lastModifiedBy>Karina Haugaard Bendixen</cp:lastModifiedBy>
  <cp:revision>3</cp:revision>
  <cp:lastPrinted>2017-01-26T09:22:00Z</cp:lastPrinted>
  <dcterms:created xsi:type="dcterms:W3CDTF">2017-01-26T09:28:00Z</dcterms:created>
  <dcterms:modified xsi:type="dcterms:W3CDTF">2017-03-09T04:39:00Z</dcterms:modified>
</cp:coreProperties>
</file>